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322" w:rsidRDefault="00571322" w14:paraId="5E28527B" w14:textId="77777777">
      <w:pPr>
        <w:spacing w:after="0" w:line="240" w:lineRule="auto"/>
        <w:jc w:val="center"/>
        <w:rPr>
          <w:rFonts w:ascii="Arial" w:hAnsi="Arial" w:eastAsia="Arial" w:cs="Arial"/>
          <w:b/>
          <w:sz w:val="28"/>
          <w:szCs w:val="28"/>
        </w:rPr>
      </w:pPr>
    </w:p>
    <w:p w:rsidR="00571322" w:rsidRDefault="00310EF5" w14:paraId="4BF11E36" w14:textId="77777777">
      <w:pPr>
        <w:spacing w:after="0" w:line="240" w:lineRule="auto"/>
        <w:jc w:val="center"/>
        <w:rPr>
          <w:rFonts w:ascii="Arial" w:hAnsi="Arial" w:eastAsia="Arial" w:cs="Arial"/>
          <w:b/>
          <w:sz w:val="28"/>
          <w:szCs w:val="28"/>
        </w:rPr>
      </w:pPr>
      <w:bookmarkStart w:name="_gjdgxs" w:colFirst="0" w:colLast="0" w:id="0"/>
      <w:bookmarkEnd w:id="0"/>
      <w:r>
        <w:rPr>
          <w:rFonts w:ascii="Arial" w:hAnsi="Arial" w:eastAsia="Arial" w:cs="Arial"/>
          <w:b/>
          <w:sz w:val="28"/>
          <w:szCs w:val="28"/>
        </w:rPr>
        <w:t>Conoce la productividad y esperanza de vida de las empresas con la herramienta “Calculadora de Productividad” de Bind ERP.</w:t>
      </w:r>
    </w:p>
    <w:p w:rsidR="00571322" w:rsidP="2A7BAD32" w:rsidRDefault="00593A88" w14:paraId="7C20DC2C" w14:noSpellErr="1" w14:textId="040AD3EC">
      <w:pPr>
        <w:jc w:val="both"/>
        <w:rPr>
          <w:rFonts w:ascii="Arial" w:hAnsi="Arial" w:eastAsia="Arial" w:cs="Arial"/>
        </w:rPr>
      </w:pPr>
      <w:bookmarkStart w:name="_GoBack" w:id="1"/>
    </w:p>
    <w:bookmarkEnd w:id="1"/>
    <w:p w:rsidR="00571322" w:rsidRDefault="001A2BC9" w14:paraId="13AB8D08" w14:textId="4C909EA8">
      <w:pPr>
        <w:numPr>
          <w:ilvl w:val="0"/>
          <w:numId w:val="1"/>
        </w:numPr>
        <w:pBdr>
          <w:top w:val="nil"/>
          <w:left w:val="nil"/>
          <w:bottom w:val="nil"/>
          <w:right w:val="nil"/>
          <w:between w:val="nil"/>
        </w:pBdr>
        <w:spacing w:after="0"/>
        <w:ind w:hanging="360"/>
        <w:jc w:val="both"/>
        <w:rPr>
          <w:b/>
          <w:i/>
          <w:color w:val="000000"/>
        </w:rPr>
      </w:pPr>
      <w:r>
        <w:rPr>
          <w:rFonts w:ascii="Arial" w:hAnsi="Arial" w:eastAsia="Arial" w:cs="Arial"/>
          <w:i/>
          <w:color w:val="000000"/>
        </w:rPr>
        <w:t xml:space="preserve">Las empresas que han utilizado Bind ERP por más de un año, han </w:t>
      </w:r>
      <w:r w:rsidR="00BE79A6">
        <w:rPr>
          <w:rFonts w:ascii="Arial" w:hAnsi="Arial" w:eastAsia="Arial" w:cs="Arial"/>
          <w:i/>
          <w:color w:val="000000"/>
        </w:rPr>
        <w:t>aumentado su productividad hasta</w:t>
      </w:r>
      <w:r w:rsidR="00B30444">
        <w:rPr>
          <w:rFonts w:ascii="Arial" w:hAnsi="Arial" w:eastAsia="Arial" w:cs="Arial"/>
          <w:i/>
          <w:color w:val="000000"/>
        </w:rPr>
        <w:t xml:space="preserve"> un</w:t>
      </w:r>
      <w:r w:rsidR="00310EF5">
        <w:rPr>
          <w:rFonts w:ascii="Arial" w:hAnsi="Arial" w:eastAsia="Arial" w:cs="Arial"/>
          <w:i/>
          <w:color w:val="000000"/>
        </w:rPr>
        <w:t xml:space="preserve"> 65% en </w:t>
      </w:r>
      <w:r w:rsidR="00BE79A6">
        <w:rPr>
          <w:rFonts w:ascii="Arial" w:hAnsi="Arial" w:eastAsia="Arial" w:cs="Arial"/>
          <w:i/>
          <w:color w:val="000000"/>
        </w:rPr>
        <w:t>el sector</w:t>
      </w:r>
      <w:r w:rsidR="00B41D38">
        <w:rPr>
          <w:rFonts w:ascii="Arial" w:hAnsi="Arial" w:eastAsia="Arial" w:cs="Arial"/>
          <w:i/>
          <w:color w:val="000000"/>
        </w:rPr>
        <w:t xml:space="preserve"> </w:t>
      </w:r>
      <w:r w:rsidR="00310EF5">
        <w:rPr>
          <w:rFonts w:ascii="Arial" w:hAnsi="Arial" w:eastAsia="Arial" w:cs="Arial"/>
          <w:i/>
          <w:color w:val="000000"/>
        </w:rPr>
        <w:t>manufacturero</w:t>
      </w:r>
      <w:r w:rsidR="00BE79A6">
        <w:rPr>
          <w:rFonts w:ascii="Arial" w:hAnsi="Arial" w:eastAsia="Arial" w:cs="Arial"/>
          <w:i/>
          <w:color w:val="000000"/>
        </w:rPr>
        <w:t>;</w:t>
      </w:r>
      <w:r w:rsidR="00310EF5">
        <w:rPr>
          <w:rFonts w:ascii="Arial" w:hAnsi="Arial" w:eastAsia="Arial" w:cs="Arial"/>
          <w:i/>
          <w:color w:val="000000"/>
        </w:rPr>
        <w:t xml:space="preserve"> </w:t>
      </w:r>
      <w:r w:rsidR="00B30444">
        <w:rPr>
          <w:rFonts w:ascii="Arial" w:hAnsi="Arial" w:eastAsia="Arial" w:cs="Arial"/>
          <w:i/>
          <w:color w:val="000000"/>
        </w:rPr>
        <w:t xml:space="preserve">un </w:t>
      </w:r>
      <w:r w:rsidR="00310EF5">
        <w:rPr>
          <w:rFonts w:ascii="Arial" w:hAnsi="Arial" w:eastAsia="Arial" w:cs="Arial"/>
          <w:i/>
          <w:color w:val="000000"/>
        </w:rPr>
        <w:t xml:space="preserve">56% </w:t>
      </w:r>
      <w:r w:rsidR="00BE79A6">
        <w:rPr>
          <w:rFonts w:ascii="Arial" w:hAnsi="Arial" w:eastAsia="Arial" w:cs="Arial"/>
          <w:i/>
          <w:color w:val="000000"/>
        </w:rPr>
        <w:t>en el comercial;</w:t>
      </w:r>
      <w:r w:rsidR="00B30444">
        <w:rPr>
          <w:rFonts w:ascii="Arial" w:hAnsi="Arial" w:eastAsia="Arial" w:cs="Arial"/>
          <w:i/>
          <w:color w:val="000000"/>
        </w:rPr>
        <w:t xml:space="preserve"> y</w:t>
      </w:r>
      <w:r w:rsidR="00310EF5">
        <w:rPr>
          <w:rFonts w:ascii="Arial" w:hAnsi="Arial" w:eastAsia="Arial" w:cs="Arial"/>
          <w:i/>
          <w:color w:val="000000"/>
        </w:rPr>
        <w:t xml:space="preserve"> </w:t>
      </w:r>
      <w:r w:rsidR="00BE79A6">
        <w:rPr>
          <w:rFonts w:ascii="Arial" w:hAnsi="Arial" w:eastAsia="Arial" w:cs="Arial"/>
          <w:i/>
          <w:color w:val="000000"/>
        </w:rPr>
        <w:t>un</w:t>
      </w:r>
      <w:r w:rsidR="00310EF5">
        <w:rPr>
          <w:rFonts w:ascii="Arial" w:hAnsi="Arial" w:eastAsia="Arial" w:cs="Arial"/>
          <w:i/>
          <w:color w:val="000000"/>
        </w:rPr>
        <w:t xml:space="preserve"> 15% en el área de servicios</w:t>
      </w:r>
      <w:r w:rsidR="00B41D38">
        <w:rPr>
          <w:rFonts w:ascii="Arial" w:hAnsi="Arial" w:eastAsia="Arial" w:cs="Arial"/>
          <w:i/>
          <w:color w:val="000000"/>
        </w:rPr>
        <w:t>.</w:t>
      </w:r>
    </w:p>
    <w:p w:rsidR="00571322" w:rsidRDefault="00B41D38" w14:paraId="374E27ED" w14:textId="63238033">
      <w:pPr>
        <w:numPr>
          <w:ilvl w:val="0"/>
          <w:numId w:val="1"/>
        </w:numPr>
        <w:pBdr>
          <w:top w:val="nil"/>
          <w:left w:val="nil"/>
          <w:bottom w:val="nil"/>
          <w:right w:val="nil"/>
          <w:between w:val="nil"/>
        </w:pBdr>
        <w:spacing w:after="0"/>
        <w:ind w:hanging="360"/>
        <w:jc w:val="both"/>
        <w:rPr>
          <w:i/>
          <w:color w:val="000000"/>
        </w:rPr>
      </w:pPr>
      <w:r>
        <w:rPr>
          <w:rFonts w:ascii="Arial" w:hAnsi="Arial" w:eastAsia="Arial" w:cs="Arial"/>
          <w:i/>
          <w:color w:val="000000"/>
        </w:rPr>
        <w:t xml:space="preserve">En México, </w:t>
      </w:r>
      <w:r w:rsidR="00310EF5">
        <w:rPr>
          <w:rFonts w:ascii="Arial" w:hAnsi="Arial" w:eastAsia="Arial" w:cs="Arial"/>
          <w:i/>
          <w:color w:val="000000"/>
        </w:rPr>
        <w:t xml:space="preserve">75% de las </w:t>
      </w:r>
      <w:r>
        <w:rPr>
          <w:rFonts w:ascii="Arial" w:hAnsi="Arial" w:eastAsia="Arial" w:cs="Arial"/>
          <w:i/>
          <w:color w:val="000000"/>
        </w:rPr>
        <w:t>p</w:t>
      </w:r>
      <w:r w:rsidR="00310EF5">
        <w:rPr>
          <w:rFonts w:ascii="Arial" w:hAnsi="Arial" w:eastAsia="Arial" w:cs="Arial"/>
          <w:i/>
          <w:color w:val="000000"/>
        </w:rPr>
        <w:t xml:space="preserve">ymes no supera los dos años de vida, </w:t>
      </w:r>
      <w:r w:rsidR="00310EF5">
        <w:rPr>
          <w:rFonts w:ascii="Arial" w:hAnsi="Arial" w:eastAsia="Arial" w:cs="Arial"/>
          <w:color w:val="000000"/>
        </w:rPr>
        <w:t>según datos del Centro de Desarrollo para la Competitividad.</w:t>
      </w:r>
    </w:p>
    <w:p w:rsidR="00571322" w:rsidRDefault="00310EF5" w14:paraId="4C5E7588" w14:textId="639768CC">
      <w:pPr>
        <w:numPr>
          <w:ilvl w:val="0"/>
          <w:numId w:val="1"/>
        </w:numPr>
        <w:pBdr>
          <w:top w:val="nil"/>
          <w:left w:val="nil"/>
          <w:bottom w:val="nil"/>
          <w:right w:val="nil"/>
          <w:between w:val="nil"/>
        </w:pBdr>
        <w:ind w:hanging="360"/>
        <w:jc w:val="both"/>
        <w:rPr>
          <w:i/>
          <w:color w:val="000000"/>
        </w:rPr>
      </w:pPr>
      <w:r>
        <w:rPr>
          <w:rFonts w:ascii="Arial" w:hAnsi="Arial" w:eastAsia="Arial" w:cs="Arial"/>
          <w:i/>
          <w:color w:val="000000"/>
        </w:rPr>
        <w:t>De l</w:t>
      </w:r>
      <w:r w:rsidR="00B41D38">
        <w:rPr>
          <w:rFonts w:ascii="Arial" w:hAnsi="Arial" w:eastAsia="Arial" w:cs="Arial"/>
          <w:i/>
          <w:color w:val="000000"/>
        </w:rPr>
        <w:t>a</w:t>
      </w:r>
      <w:r>
        <w:rPr>
          <w:rFonts w:ascii="Arial" w:hAnsi="Arial" w:eastAsia="Arial" w:cs="Arial"/>
          <w:i/>
          <w:color w:val="000000"/>
        </w:rPr>
        <w:t>s 4</w:t>
      </w:r>
      <w:r w:rsidR="007F42A3">
        <w:rPr>
          <w:rFonts w:ascii="Arial" w:hAnsi="Arial" w:eastAsia="Arial" w:cs="Arial"/>
          <w:i/>
          <w:color w:val="000000"/>
        </w:rPr>
        <w:t>.2</w:t>
      </w:r>
      <w:r>
        <w:rPr>
          <w:rFonts w:ascii="Arial" w:hAnsi="Arial" w:eastAsia="Arial" w:cs="Arial"/>
          <w:i/>
          <w:color w:val="000000"/>
        </w:rPr>
        <w:t xml:space="preserve"> millones de </w:t>
      </w:r>
      <w:r w:rsidR="00B41D38">
        <w:rPr>
          <w:rFonts w:ascii="Arial" w:hAnsi="Arial" w:eastAsia="Arial" w:cs="Arial"/>
          <w:i/>
          <w:color w:val="000000"/>
        </w:rPr>
        <w:t>p</w:t>
      </w:r>
      <w:r>
        <w:rPr>
          <w:rFonts w:ascii="Arial" w:hAnsi="Arial" w:eastAsia="Arial" w:cs="Arial"/>
          <w:i/>
          <w:color w:val="000000"/>
        </w:rPr>
        <w:t>ymes mexicanas, únicamente el 6% utiliza alguna herramienta tecnológica de administración.</w:t>
      </w:r>
    </w:p>
    <w:p w:rsidR="00B41D38" w:rsidRDefault="00310EF5" w14:paraId="5ECFB25A" w14:textId="3EBCF164">
      <w:pPr>
        <w:jc w:val="both"/>
        <w:rPr>
          <w:rFonts w:ascii="Arial" w:hAnsi="Arial" w:eastAsia="Arial" w:cs="Arial"/>
        </w:rPr>
      </w:pPr>
      <w:r>
        <w:rPr>
          <w:rFonts w:ascii="Arial" w:hAnsi="Arial" w:eastAsia="Arial" w:cs="Arial"/>
          <w:b/>
        </w:rPr>
        <w:t>Ciudad de México a 28 de febrero de 2019.-</w:t>
      </w:r>
      <w:r>
        <w:rPr>
          <w:rFonts w:ascii="Arial" w:hAnsi="Arial" w:eastAsia="Arial" w:cs="Arial"/>
        </w:rPr>
        <w:t xml:space="preserve"> Ser empresario y crear una empresa no es tarea fácil,</w:t>
      </w:r>
      <w:r>
        <w:t xml:space="preserve"> </w:t>
      </w:r>
      <w:r w:rsidR="00B41D38">
        <w:rPr>
          <w:rFonts w:ascii="Arial" w:hAnsi="Arial" w:eastAsia="Arial" w:cs="Arial"/>
        </w:rPr>
        <w:t>pues s</w:t>
      </w:r>
      <w:r>
        <w:rPr>
          <w:rFonts w:ascii="Arial" w:hAnsi="Arial" w:eastAsia="Arial" w:cs="Arial"/>
        </w:rPr>
        <w:t>e requiere tener control sobre todas las áreas con un muy limitado personal y presupuesto</w:t>
      </w:r>
      <w:r w:rsidR="00B41D38">
        <w:rPr>
          <w:rFonts w:ascii="Arial" w:hAnsi="Arial" w:eastAsia="Arial" w:cs="Arial"/>
        </w:rPr>
        <w:t>.</w:t>
      </w:r>
    </w:p>
    <w:p w:rsidR="00B41D38" w:rsidRDefault="00B41D38" w14:paraId="60FA1FA1" w14:textId="04B16D2A">
      <w:pPr>
        <w:jc w:val="both"/>
        <w:rPr>
          <w:rFonts w:ascii="Arial" w:hAnsi="Arial" w:eastAsia="Arial" w:cs="Arial"/>
        </w:rPr>
      </w:pPr>
      <w:r>
        <w:rPr>
          <w:rFonts w:ascii="Arial" w:hAnsi="Arial" w:eastAsia="Arial" w:cs="Arial"/>
        </w:rPr>
        <w:t>U</w:t>
      </w:r>
      <w:r w:rsidR="00310EF5">
        <w:rPr>
          <w:rFonts w:ascii="Arial" w:hAnsi="Arial" w:eastAsia="Arial" w:cs="Arial"/>
        </w:rPr>
        <w:t>n dato alarmante</w:t>
      </w:r>
      <w:r>
        <w:rPr>
          <w:rFonts w:ascii="Arial" w:hAnsi="Arial" w:eastAsia="Arial" w:cs="Arial"/>
        </w:rPr>
        <w:t xml:space="preserve"> en México es que</w:t>
      </w:r>
      <w:r w:rsidR="00310EF5">
        <w:rPr>
          <w:rFonts w:ascii="Arial" w:hAnsi="Arial" w:eastAsia="Arial" w:cs="Arial"/>
        </w:rPr>
        <w:t xml:space="preserve"> el 75% de las </w:t>
      </w:r>
      <w:r>
        <w:rPr>
          <w:rFonts w:ascii="Arial" w:hAnsi="Arial" w:eastAsia="Arial" w:cs="Arial"/>
        </w:rPr>
        <w:t>p</w:t>
      </w:r>
      <w:r w:rsidR="00310EF5">
        <w:rPr>
          <w:rFonts w:ascii="Arial" w:hAnsi="Arial" w:eastAsia="Arial" w:cs="Arial"/>
        </w:rPr>
        <w:t xml:space="preserve">ymes no logra superar los dos años de vida, de acuerdo </w:t>
      </w:r>
      <w:r>
        <w:rPr>
          <w:rFonts w:ascii="Arial" w:hAnsi="Arial" w:eastAsia="Arial" w:cs="Arial"/>
        </w:rPr>
        <w:t>con el</w:t>
      </w:r>
      <w:r w:rsidR="00310EF5">
        <w:rPr>
          <w:rFonts w:ascii="Arial" w:hAnsi="Arial" w:eastAsia="Arial" w:cs="Arial"/>
        </w:rPr>
        <w:t xml:space="preserve"> Centro de Desarrollo para la Competitividad. </w:t>
      </w:r>
      <w:r>
        <w:rPr>
          <w:rFonts w:ascii="Arial" w:hAnsi="Arial" w:eastAsia="Arial" w:cs="Arial"/>
        </w:rPr>
        <w:t xml:space="preserve">Después de la falta de ingresos, los problemas de administración son la segunda causa de fracaso de estos negocios, según datos del Instituto de Emprendimiento Eugenio Garza Lagüera. </w:t>
      </w:r>
    </w:p>
    <w:p w:rsidR="00B41D38" w:rsidRDefault="0077444D" w14:paraId="769C43C5" w14:textId="0ADCC9D4">
      <w:pPr>
        <w:jc w:val="both"/>
        <w:rPr>
          <w:rFonts w:ascii="Arial" w:hAnsi="Arial" w:eastAsia="Arial" w:cs="Arial"/>
        </w:rPr>
      </w:pPr>
      <w:r>
        <w:rPr>
          <w:rFonts w:ascii="Arial" w:hAnsi="Arial" w:eastAsia="Arial" w:cs="Arial"/>
        </w:rPr>
        <w:t>Con el fin de</w:t>
      </w:r>
      <w:r w:rsidR="00B41D38">
        <w:rPr>
          <w:rFonts w:ascii="Arial" w:hAnsi="Arial" w:eastAsia="Arial" w:cs="Arial"/>
        </w:rPr>
        <w:t xml:space="preserve"> responder a esta necesidad</w:t>
      </w:r>
      <w:r w:rsidR="00310EF5">
        <w:rPr>
          <w:rFonts w:ascii="Arial" w:hAnsi="Arial" w:eastAsia="Arial" w:cs="Arial"/>
        </w:rPr>
        <w:t xml:space="preserve"> </w:t>
      </w:r>
      <w:r w:rsidR="00B41D38">
        <w:rPr>
          <w:rFonts w:ascii="Arial" w:hAnsi="Arial" w:eastAsia="Arial" w:cs="Arial"/>
        </w:rPr>
        <w:t xml:space="preserve">y ayudar a las pymes a </w:t>
      </w:r>
      <w:r>
        <w:rPr>
          <w:rFonts w:ascii="Arial" w:hAnsi="Arial" w:eastAsia="Arial" w:cs="Arial"/>
        </w:rPr>
        <w:t>ser más productivas</w:t>
      </w:r>
      <w:r w:rsidR="00310EF5">
        <w:rPr>
          <w:rFonts w:ascii="Arial" w:hAnsi="Arial" w:eastAsia="Arial" w:cs="Arial"/>
        </w:rPr>
        <w:t xml:space="preserve">, surgió </w:t>
      </w:r>
      <w:r w:rsidR="0021550A">
        <w:fldChar w:fldCharType="begin"/>
      </w:r>
      <w:r w:rsidR="0021550A">
        <w:instrText xml:space="preserve"> HYPERLINK "https://www.bind.com.mx/" \h </w:instrText>
      </w:r>
      <w:r w:rsidR="0021550A">
        <w:fldChar w:fldCharType="separate"/>
      </w:r>
      <w:r w:rsidR="00310EF5">
        <w:rPr>
          <w:rFonts w:ascii="Arial" w:hAnsi="Arial" w:eastAsia="Arial" w:cs="Arial"/>
          <w:color w:val="0000FF"/>
          <w:u w:val="single"/>
        </w:rPr>
        <w:t>Bind ERP</w:t>
      </w:r>
      <w:r w:rsidR="0021550A">
        <w:rPr>
          <w:rFonts w:ascii="Arial" w:hAnsi="Arial" w:eastAsia="Arial" w:cs="Arial"/>
          <w:color w:val="0000FF"/>
          <w:u w:val="single"/>
        </w:rPr>
        <w:fldChar w:fldCharType="end"/>
      </w:r>
      <w:r>
        <w:rPr>
          <w:rFonts w:ascii="Arial" w:hAnsi="Arial" w:eastAsia="Arial" w:cs="Arial"/>
        </w:rPr>
        <w:t>, la</w:t>
      </w:r>
      <w:r w:rsidR="00B41D38">
        <w:rPr>
          <w:rFonts w:ascii="Arial" w:hAnsi="Arial" w:eastAsia="Arial" w:cs="Arial"/>
        </w:rPr>
        <w:t xml:space="preserve"> plataforma</w:t>
      </w:r>
      <w:r w:rsidR="00310EF5">
        <w:rPr>
          <w:rFonts w:ascii="Arial" w:hAnsi="Arial" w:eastAsia="Arial" w:cs="Arial"/>
        </w:rPr>
        <w:t xml:space="preserve"> de administración en la nube más sencill</w:t>
      </w:r>
      <w:r w:rsidR="00B41D38">
        <w:rPr>
          <w:rFonts w:ascii="Arial" w:hAnsi="Arial" w:eastAsia="Arial" w:cs="Arial"/>
        </w:rPr>
        <w:t xml:space="preserve">a </w:t>
      </w:r>
      <w:r w:rsidR="00310EF5">
        <w:rPr>
          <w:rFonts w:ascii="Arial" w:hAnsi="Arial" w:eastAsia="Arial" w:cs="Arial"/>
        </w:rPr>
        <w:t>y complet</w:t>
      </w:r>
      <w:r w:rsidR="00B41D38">
        <w:rPr>
          <w:rFonts w:ascii="Arial" w:hAnsi="Arial" w:eastAsia="Arial" w:cs="Arial"/>
        </w:rPr>
        <w:t>a</w:t>
      </w:r>
      <w:r w:rsidR="00310EF5">
        <w:rPr>
          <w:rFonts w:ascii="Arial" w:hAnsi="Arial" w:eastAsia="Arial" w:cs="Arial"/>
        </w:rPr>
        <w:t xml:space="preserve"> </w:t>
      </w:r>
      <w:r>
        <w:rPr>
          <w:rFonts w:ascii="Arial" w:hAnsi="Arial" w:eastAsia="Arial" w:cs="Arial"/>
        </w:rPr>
        <w:t>para que las</w:t>
      </w:r>
      <w:r w:rsidR="00310EF5">
        <w:rPr>
          <w:rFonts w:ascii="Arial" w:hAnsi="Arial" w:eastAsia="Arial" w:cs="Arial"/>
        </w:rPr>
        <w:t xml:space="preserve"> </w:t>
      </w:r>
      <w:r>
        <w:rPr>
          <w:rFonts w:ascii="Arial" w:hAnsi="Arial" w:eastAsia="Arial" w:cs="Arial"/>
        </w:rPr>
        <w:t>empresas</w:t>
      </w:r>
      <w:r w:rsidR="00310EF5">
        <w:rPr>
          <w:rFonts w:ascii="Arial" w:hAnsi="Arial" w:eastAsia="Arial" w:cs="Arial"/>
        </w:rPr>
        <w:t xml:space="preserve"> mexicanas </w:t>
      </w:r>
      <w:r>
        <w:rPr>
          <w:rFonts w:ascii="Arial" w:hAnsi="Arial" w:eastAsia="Arial" w:cs="Arial"/>
        </w:rPr>
        <w:t xml:space="preserve">puedan </w:t>
      </w:r>
      <w:r w:rsidR="00B41D38">
        <w:rPr>
          <w:rFonts w:ascii="Arial" w:hAnsi="Arial" w:eastAsia="Arial" w:cs="Arial"/>
        </w:rPr>
        <w:t>romper la estadística y crecer.</w:t>
      </w:r>
    </w:p>
    <w:p w:rsidR="0077444D" w:rsidP="0077444D" w:rsidRDefault="0077444D" w14:paraId="63E0C610" w14:textId="77777777">
      <w:pPr>
        <w:jc w:val="both"/>
        <w:rPr>
          <w:rFonts w:ascii="Arial" w:hAnsi="Arial" w:eastAsia="Arial" w:cs="Arial"/>
        </w:rPr>
      </w:pPr>
      <w:r>
        <w:rPr>
          <w:rFonts w:ascii="Arial" w:hAnsi="Arial" w:eastAsia="Arial" w:cs="Arial"/>
        </w:rPr>
        <w:t>A través de un sistema intuitivo, completo y a precios accesibles, Bind ERP busca que las pequeñas, medianas y microempresas prosperen y adopten el uso de tecnologías sencillas e innovadoras, que simplifiquen sus procesos y aumenten su productividad.</w:t>
      </w:r>
    </w:p>
    <w:p w:rsidR="00D36D4E" w:rsidP="00D36D4E" w:rsidRDefault="00D36D4E" w14:paraId="4F02FFAE" w14:textId="7DEF6BC2">
      <w:pPr>
        <w:jc w:val="both"/>
        <w:rPr>
          <w:rFonts w:ascii="Arial" w:hAnsi="Arial" w:eastAsia="Arial" w:cs="Arial"/>
          <w:i/>
        </w:rPr>
      </w:pPr>
      <w:r>
        <w:rPr>
          <w:rFonts w:ascii="Arial" w:hAnsi="Arial" w:eastAsia="Arial" w:cs="Arial"/>
        </w:rPr>
        <w:t>“Es importante que las empresas tengan acceso a este tipo de tecnologías, ya que de las 4</w:t>
      </w:r>
      <w:r w:rsidR="00B04F5E">
        <w:rPr>
          <w:rFonts w:ascii="Arial" w:hAnsi="Arial" w:eastAsia="Arial" w:cs="Arial"/>
        </w:rPr>
        <w:t>.</w:t>
      </w:r>
      <w:r>
        <w:rPr>
          <w:rFonts w:ascii="Arial" w:hAnsi="Arial" w:eastAsia="Arial" w:cs="Arial"/>
        </w:rPr>
        <w:t xml:space="preserve">2 millones de pymes que existen en México, únicamente el 6% de ellas utilizan alguna herramienta tecnológica de administración”, comentó </w:t>
      </w:r>
      <w:r>
        <w:rPr>
          <w:rFonts w:ascii="Arial" w:hAnsi="Arial" w:eastAsia="Arial" w:cs="Arial"/>
          <w:i/>
        </w:rPr>
        <w:t>Alejandro Bonilla, CEO y fundador de Bind ERP.</w:t>
      </w:r>
    </w:p>
    <w:p w:rsidR="00D36D4E" w:rsidP="00D36D4E" w:rsidRDefault="00D36D4E" w14:paraId="41178603" w14:textId="77777777">
      <w:pPr>
        <w:jc w:val="both"/>
        <w:rPr>
          <w:rFonts w:ascii="Arial" w:hAnsi="Arial" w:eastAsia="Arial" w:cs="Arial"/>
        </w:rPr>
      </w:pPr>
      <w:r>
        <w:rPr>
          <w:rFonts w:ascii="Arial" w:hAnsi="Arial" w:eastAsia="Arial" w:cs="Arial"/>
        </w:rPr>
        <w:t xml:space="preserve">Con </w:t>
      </w:r>
      <w:r w:rsidRPr="008E17DD">
        <w:rPr>
          <w:rFonts w:ascii="Arial" w:hAnsi="Arial" w:eastAsia="Arial" w:cs="Arial"/>
        </w:rPr>
        <w:t>más de 5 años</w:t>
      </w:r>
      <w:r>
        <w:rPr>
          <w:rFonts w:ascii="Arial" w:hAnsi="Arial" w:eastAsia="Arial" w:cs="Arial"/>
        </w:rPr>
        <w:t xml:space="preserve"> en el mercado, Bind ERP ha fortalecido su presencia, permitiendo a cada vez más usuarios digitalizar y controlar las principales áreas de sus empresas.</w:t>
      </w:r>
    </w:p>
    <w:p w:rsidR="00D36D4E" w:rsidP="00D36D4E" w:rsidRDefault="00D36D4E" w14:paraId="3E7CE5B9" w14:textId="5FC8B228">
      <w:pPr>
        <w:jc w:val="both"/>
        <w:rPr>
          <w:rFonts w:ascii="Arial" w:hAnsi="Arial" w:eastAsia="Arial" w:cs="Arial"/>
        </w:rPr>
      </w:pPr>
      <w:r>
        <w:rPr>
          <w:rFonts w:ascii="Arial" w:hAnsi="Arial" w:eastAsia="Arial" w:cs="Arial"/>
        </w:rPr>
        <w:t>“Actualmente contamos con más de 6 mil usuarios</w:t>
      </w:r>
      <w:r w:rsidR="00042BA4">
        <w:rPr>
          <w:rFonts w:ascii="Arial" w:hAnsi="Arial" w:eastAsia="Arial" w:cs="Arial"/>
        </w:rPr>
        <w:t>. A</w:t>
      </w:r>
      <w:r w:rsidR="00B81988">
        <w:rPr>
          <w:rFonts w:ascii="Arial" w:hAnsi="Arial" w:eastAsia="Arial" w:cs="Arial"/>
        </w:rPr>
        <w:t xml:space="preserve">demás, las empresas que han utilizado nuestro sistema por más de un año han presentado un incremento </w:t>
      </w:r>
      <w:r>
        <w:rPr>
          <w:rFonts w:ascii="Arial" w:hAnsi="Arial" w:eastAsia="Arial" w:cs="Arial"/>
        </w:rPr>
        <w:t xml:space="preserve"> </w:t>
      </w:r>
      <w:r w:rsidR="00B81988">
        <w:rPr>
          <w:rFonts w:ascii="Arial" w:hAnsi="Arial" w:eastAsia="Arial" w:cs="Arial"/>
        </w:rPr>
        <w:t xml:space="preserve">en su </w:t>
      </w:r>
      <w:r>
        <w:rPr>
          <w:rFonts w:ascii="Arial" w:hAnsi="Arial" w:eastAsia="Arial" w:cs="Arial"/>
        </w:rPr>
        <w:t xml:space="preserve">productividad de </w:t>
      </w:r>
      <w:r w:rsidR="00B81988">
        <w:rPr>
          <w:rFonts w:ascii="Arial" w:hAnsi="Arial" w:eastAsia="Arial" w:cs="Arial"/>
        </w:rPr>
        <w:t>hasta</w:t>
      </w:r>
      <w:r>
        <w:rPr>
          <w:rFonts w:ascii="Arial" w:hAnsi="Arial" w:eastAsia="Arial" w:cs="Arial"/>
        </w:rPr>
        <w:t xml:space="preserve"> 65% en el </w:t>
      </w:r>
      <w:r w:rsidR="00B81988">
        <w:rPr>
          <w:rFonts w:ascii="Arial" w:hAnsi="Arial" w:eastAsia="Arial" w:cs="Arial"/>
        </w:rPr>
        <w:t xml:space="preserve">sector </w:t>
      </w:r>
      <w:r>
        <w:rPr>
          <w:rFonts w:ascii="Arial" w:hAnsi="Arial" w:eastAsia="Arial" w:cs="Arial"/>
        </w:rPr>
        <w:t>manufacturero, un 56% en el comercial y un 15% en el área de servicios”, informó Bonilla.</w:t>
      </w:r>
    </w:p>
    <w:p w:rsidR="0077444D" w:rsidRDefault="0077444D" w14:paraId="5885D2BB" w14:textId="77777777">
      <w:pPr>
        <w:jc w:val="both"/>
        <w:rPr>
          <w:rFonts w:ascii="Arial" w:hAnsi="Arial" w:eastAsia="Arial" w:cs="Arial"/>
          <w:b/>
        </w:rPr>
      </w:pPr>
      <w:r w:rsidRPr="008E17DD">
        <w:rPr>
          <w:rFonts w:ascii="Arial" w:hAnsi="Arial" w:eastAsia="Arial" w:cs="Arial"/>
          <w:b/>
        </w:rPr>
        <w:t xml:space="preserve">Presenta </w:t>
      </w:r>
      <w:r>
        <w:rPr>
          <w:rFonts w:ascii="Arial" w:hAnsi="Arial" w:eastAsia="Arial" w:cs="Arial"/>
          <w:b/>
        </w:rPr>
        <w:t>calculadora</w:t>
      </w:r>
      <w:r w:rsidRPr="008E17DD">
        <w:rPr>
          <w:rFonts w:ascii="Arial" w:hAnsi="Arial" w:eastAsia="Arial" w:cs="Arial"/>
          <w:b/>
        </w:rPr>
        <w:t xml:space="preserve"> de productividad</w:t>
      </w:r>
    </w:p>
    <w:p w:rsidRPr="008E17DD" w:rsidR="00571322" w:rsidRDefault="00310EF5" w14:paraId="20F238B0" w14:textId="1DD9267D">
      <w:pPr>
        <w:jc w:val="both"/>
        <w:rPr>
          <w:rFonts w:ascii="Arial" w:hAnsi="Arial" w:eastAsia="Arial" w:cs="Arial"/>
          <w:b/>
        </w:rPr>
      </w:pPr>
      <w:r>
        <w:rPr>
          <w:rFonts w:ascii="Arial" w:hAnsi="Arial" w:eastAsia="Arial" w:cs="Arial"/>
        </w:rPr>
        <w:lastRenderedPageBreak/>
        <w:t xml:space="preserve">Bind ERP </w:t>
      </w:r>
      <w:r w:rsidR="0077444D">
        <w:rPr>
          <w:rFonts w:ascii="Arial" w:hAnsi="Arial" w:eastAsia="Arial" w:cs="Arial"/>
        </w:rPr>
        <w:t xml:space="preserve">pone a disposición del público su </w:t>
      </w:r>
      <w:r>
        <w:rPr>
          <w:rFonts w:ascii="Arial" w:hAnsi="Arial" w:eastAsia="Arial" w:cs="Arial"/>
        </w:rPr>
        <w:t>“</w:t>
      </w:r>
      <w:r w:rsidR="009C4446">
        <w:fldChar w:fldCharType="begin"/>
      </w:r>
      <w:r w:rsidR="00AA7089">
        <w:instrText xml:space="preserve">HYPERLINK "https://bind.mx/productividad" \h </w:instrText>
      </w:r>
      <w:r w:rsidR="009C4446">
        <w:fldChar w:fldCharType="separate"/>
      </w:r>
      <w:r>
        <w:rPr>
          <w:rFonts w:ascii="Arial" w:hAnsi="Arial" w:eastAsia="Arial" w:cs="Arial"/>
          <w:color w:val="0000FF"/>
          <w:u w:val="single"/>
        </w:rPr>
        <w:t>calculadora de productividad</w:t>
      </w:r>
      <w:r w:rsidR="009C4446">
        <w:rPr>
          <w:rFonts w:ascii="Arial" w:hAnsi="Arial" w:eastAsia="Arial" w:cs="Arial"/>
          <w:color w:val="0000FF"/>
          <w:u w:val="single"/>
        </w:rPr>
        <w:fldChar w:fldCharType="end"/>
      </w:r>
      <w:r>
        <w:rPr>
          <w:rFonts w:ascii="Arial" w:hAnsi="Arial" w:eastAsia="Arial" w:cs="Arial"/>
        </w:rPr>
        <w:t>”, totalmente gratuita y abierta a cualquier emprendedor que desee conocer la productividad de su empresa.</w:t>
      </w:r>
    </w:p>
    <w:p w:rsidR="00716606" w:rsidRDefault="0077444D" w14:paraId="077568DF" w14:textId="53636D9F">
      <w:pPr>
        <w:jc w:val="both"/>
        <w:rPr>
          <w:rFonts w:ascii="Arial" w:hAnsi="Arial" w:eastAsia="Arial" w:cs="Arial"/>
        </w:rPr>
      </w:pPr>
      <w:r>
        <w:rPr>
          <w:rFonts w:ascii="Arial" w:hAnsi="Arial" w:eastAsia="Arial" w:cs="Arial"/>
        </w:rPr>
        <w:t xml:space="preserve">Esta </w:t>
      </w:r>
      <w:r w:rsidR="00310EF5">
        <w:rPr>
          <w:rFonts w:ascii="Arial" w:hAnsi="Arial" w:eastAsia="Arial" w:cs="Arial"/>
        </w:rPr>
        <w:t xml:space="preserve">herramienta </w:t>
      </w:r>
      <w:r>
        <w:rPr>
          <w:rFonts w:ascii="Arial" w:hAnsi="Arial" w:eastAsia="Arial" w:cs="Arial"/>
        </w:rPr>
        <w:t>se encuentra</w:t>
      </w:r>
      <w:r w:rsidR="00310EF5">
        <w:rPr>
          <w:rFonts w:ascii="Arial" w:hAnsi="Arial" w:eastAsia="Arial" w:cs="Arial"/>
        </w:rPr>
        <w:t xml:space="preserve"> ligada a los Censos Económicos y sus actualizaciones que realiza el Instituto </w:t>
      </w:r>
      <w:r>
        <w:rPr>
          <w:rFonts w:ascii="Arial" w:hAnsi="Arial" w:eastAsia="Arial" w:cs="Arial"/>
        </w:rPr>
        <w:t xml:space="preserve">Nacional </w:t>
      </w:r>
      <w:r w:rsidR="00310EF5">
        <w:rPr>
          <w:rFonts w:ascii="Arial" w:hAnsi="Arial" w:eastAsia="Arial" w:cs="Arial"/>
        </w:rPr>
        <w:t>de Estadística y Geografía (INEGI)</w:t>
      </w:r>
      <w:r>
        <w:rPr>
          <w:rFonts w:ascii="Arial" w:hAnsi="Arial" w:eastAsia="Arial" w:cs="Arial"/>
        </w:rPr>
        <w:t>. P</w:t>
      </w:r>
      <w:r w:rsidR="00310EF5">
        <w:rPr>
          <w:rFonts w:ascii="Arial" w:hAnsi="Arial" w:eastAsia="Arial" w:cs="Arial"/>
        </w:rPr>
        <w:t xml:space="preserve">roporciona </w:t>
      </w:r>
      <w:r w:rsidR="00716606">
        <w:rPr>
          <w:rFonts w:ascii="Arial" w:hAnsi="Arial" w:eastAsia="Arial" w:cs="Arial"/>
        </w:rPr>
        <w:t xml:space="preserve">al empresario una referencia sobre su nivel de competitividad, </w:t>
      </w:r>
      <w:r w:rsidR="00310EF5">
        <w:rPr>
          <w:rFonts w:ascii="Arial" w:hAnsi="Arial" w:eastAsia="Arial" w:cs="Arial"/>
        </w:rPr>
        <w:t>comp</w:t>
      </w:r>
      <w:r>
        <w:rPr>
          <w:rFonts w:ascii="Arial" w:hAnsi="Arial" w:eastAsia="Arial" w:cs="Arial"/>
        </w:rPr>
        <w:t>a</w:t>
      </w:r>
      <w:r w:rsidR="00310EF5">
        <w:rPr>
          <w:rFonts w:ascii="Arial" w:hAnsi="Arial" w:eastAsia="Arial" w:cs="Arial"/>
        </w:rPr>
        <w:t>ra</w:t>
      </w:r>
      <w:r w:rsidR="00716606">
        <w:rPr>
          <w:rFonts w:ascii="Arial" w:hAnsi="Arial" w:eastAsia="Arial" w:cs="Arial"/>
        </w:rPr>
        <w:t>ndo sus</w:t>
      </w:r>
      <w:r w:rsidR="00310EF5">
        <w:rPr>
          <w:rFonts w:ascii="Arial" w:hAnsi="Arial" w:eastAsia="Arial" w:cs="Arial"/>
        </w:rPr>
        <w:t xml:space="preserve"> resultados</w:t>
      </w:r>
      <w:r w:rsidR="00716606">
        <w:rPr>
          <w:rFonts w:ascii="Arial" w:hAnsi="Arial" w:eastAsia="Arial" w:cs="Arial"/>
        </w:rPr>
        <w:t xml:space="preserve"> </w:t>
      </w:r>
      <w:r w:rsidR="00310EF5">
        <w:rPr>
          <w:rFonts w:ascii="Arial" w:hAnsi="Arial" w:eastAsia="Arial" w:cs="Arial"/>
        </w:rPr>
        <w:t xml:space="preserve">con el promedio del sector al que se dirija </w:t>
      </w:r>
      <w:r w:rsidR="00716606">
        <w:rPr>
          <w:rFonts w:ascii="Arial" w:hAnsi="Arial" w:eastAsia="Arial" w:cs="Arial"/>
        </w:rPr>
        <w:t xml:space="preserve">su </w:t>
      </w:r>
      <w:r w:rsidR="00310EF5">
        <w:rPr>
          <w:rFonts w:ascii="Arial" w:hAnsi="Arial" w:eastAsia="Arial" w:cs="Arial"/>
        </w:rPr>
        <w:t>empresa</w:t>
      </w:r>
      <w:r w:rsidR="00716606">
        <w:rPr>
          <w:rFonts w:ascii="Arial" w:hAnsi="Arial" w:eastAsia="Arial" w:cs="Arial"/>
        </w:rPr>
        <w:t>.</w:t>
      </w:r>
    </w:p>
    <w:p w:rsidR="00716606" w:rsidRDefault="00310EF5" w14:paraId="720F14D1" w14:textId="4CEEE3C7">
      <w:pPr>
        <w:jc w:val="both"/>
        <w:rPr>
          <w:rFonts w:ascii="Arial" w:hAnsi="Arial" w:eastAsia="Arial" w:cs="Arial"/>
        </w:rPr>
      </w:pPr>
      <w:r>
        <w:rPr>
          <w:rFonts w:ascii="Arial" w:hAnsi="Arial" w:eastAsia="Arial" w:cs="Arial"/>
        </w:rPr>
        <w:t xml:space="preserve">De uso fácil y evaluación inmediata, </w:t>
      </w:r>
      <w:r w:rsidR="00716606">
        <w:rPr>
          <w:rFonts w:ascii="Arial" w:hAnsi="Arial" w:eastAsia="Arial" w:cs="Arial"/>
        </w:rPr>
        <w:t xml:space="preserve">esta calculadora solo requiere que el empresario ingrese </w:t>
      </w:r>
      <w:r>
        <w:rPr>
          <w:rFonts w:ascii="Arial" w:hAnsi="Arial" w:eastAsia="Arial" w:cs="Arial"/>
        </w:rPr>
        <w:t>algunos datos</w:t>
      </w:r>
      <w:r w:rsidR="00716606">
        <w:rPr>
          <w:rFonts w:ascii="Arial" w:hAnsi="Arial" w:eastAsia="Arial" w:cs="Arial"/>
        </w:rPr>
        <w:t>,</w:t>
      </w:r>
      <w:r>
        <w:rPr>
          <w:rFonts w:ascii="Arial" w:hAnsi="Arial" w:eastAsia="Arial" w:cs="Arial"/>
        </w:rPr>
        <w:t xml:space="preserve"> como </w:t>
      </w:r>
      <w:r w:rsidR="00716606">
        <w:rPr>
          <w:rFonts w:ascii="Arial" w:hAnsi="Arial" w:eastAsia="Arial" w:cs="Arial"/>
        </w:rPr>
        <w:t xml:space="preserve">el </w:t>
      </w:r>
      <w:r>
        <w:rPr>
          <w:rFonts w:ascii="Arial" w:hAnsi="Arial" w:eastAsia="Arial" w:cs="Arial"/>
        </w:rPr>
        <w:t>sector</w:t>
      </w:r>
      <w:r w:rsidR="00716606">
        <w:rPr>
          <w:rFonts w:ascii="Arial" w:hAnsi="Arial" w:eastAsia="Arial" w:cs="Arial"/>
        </w:rPr>
        <w:t xml:space="preserve"> al que pertenece</w:t>
      </w:r>
      <w:r>
        <w:rPr>
          <w:rFonts w:ascii="Arial" w:hAnsi="Arial" w:eastAsia="Arial" w:cs="Arial"/>
        </w:rPr>
        <w:t xml:space="preserve"> (comercializadora, manufactura y producción, y servicios),</w:t>
      </w:r>
      <w:r w:rsidR="00716606">
        <w:rPr>
          <w:rFonts w:ascii="Arial" w:hAnsi="Arial" w:eastAsia="Arial" w:cs="Arial"/>
        </w:rPr>
        <w:t xml:space="preserve"> la</w:t>
      </w:r>
      <w:r>
        <w:rPr>
          <w:rFonts w:ascii="Arial" w:hAnsi="Arial" w:eastAsia="Arial" w:cs="Arial"/>
        </w:rPr>
        <w:t xml:space="preserve"> edad de la empresa, </w:t>
      </w:r>
      <w:r w:rsidR="00716606">
        <w:rPr>
          <w:rFonts w:ascii="Arial" w:hAnsi="Arial" w:eastAsia="Arial" w:cs="Arial"/>
        </w:rPr>
        <w:t>el</w:t>
      </w:r>
      <w:r>
        <w:rPr>
          <w:rFonts w:ascii="Arial" w:hAnsi="Arial" w:eastAsia="Arial" w:cs="Arial"/>
        </w:rPr>
        <w:t xml:space="preserve"> número de empleados</w:t>
      </w:r>
      <w:r w:rsidR="00716606">
        <w:rPr>
          <w:rFonts w:ascii="Arial" w:hAnsi="Arial" w:eastAsia="Arial" w:cs="Arial"/>
        </w:rPr>
        <w:t xml:space="preserve"> y las</w:t>
      </w:r>
      <w:r>
        <w:rPr>
          <w:rFonts w:ascii="Arial" w:hAnsi="Arial" w:eastAsia="Arial" w:cs="Arial"/>
        </w:rPr>
        <w:t xml:space="preserve"> ventas promedio</w:t>
      </w:r>
    </w:p>
    <w:p w:rsidR="00571322" w:rsidRDefault="00716606" w14:paraId="479E7DC7" w14:textId="67646DAF">
      <w:pPr>
        <w:jc w:val="both"/>
        <w:rPr>
          <w:rFonts w:ascii="Arial" w:hAnsi="Arial" w:eastAsia="Arial" w:cs="Arial"/>
        </w:rPr>
      </w:pPr>
      <w:r>
        <w:rPr>
          <w:rFonts w:ascii="Arial" w:hAnsi="Arial" w:eastAsia="Arial" w:cs="Arial"/>
        </w:rPr>
        <w:t>Con esta información</w:t>
      </w:r>
      <w:r w:rsidR="00310EF5">
        <w:rPr>
          <w:rFonts w:ascii="Arial" w:hAnsi="Arial" w:eastAsia="Arial" w:cs="Arial"/>
        </w:rPr>
        <w:t xml:space="preserve">, </w:t>
      </w:r>
      <w:r>
        <w:rPr>
          <w:rFonts w:ascii="Arial" w:hAnsi="Arial" w:eastAsia="Arial" w:cs="Arial"/>
        </w:rPr>
        <w:t>la herramienta de Bind ERP</w:t>
      </w:r>
      <w:r w:rsidR="00310EF5">
        <w:rPr>
          <w:rFonts w:ascii="Arial" w:hAnsi="Arial" w:eastAsia="Arial" w:cs="Arial"/>
        </w:rPr>
        <w:t xml:space="preserve"> calcula la productividad laboral</w:t>
      </w:r>
      <w:r>
        <w:rPr>
          <w:rFonts w:ascii="Arial" w:hAnsi="Arial" w:eastAsia="Arial" w:cs="Arial"/>
        </w:rPr>
        <w:t xml:space="preserve"> (</w:t>
      </w:r>
      <w:r w:rsidR="00310EF5">
        <w:rPr>
          <w:rFonts w:ascii="Arial" w:hAnsi="Arial" w:eastAsia="Arial" w:cs="Arial"/>
        </w:rPr>
        <w:t>cantidad de ingresos que genera cada empleado para la empresa</w:t>
      </w:r>
      <w:r>
        <w:rPr>
          <w:rFonts w:ascii="Arial" w:hAnsi="Arial" w:eastAsia="Arial" w:cs="Arial"/>
        </w:rPr>
        <w:t xml:space="preserve">), </w:t>
      </w:r>
      <w:r w:rsidR="00310EF5">
        <w:rPr>
          <w:rFonts w:ascii="Arial" w:hAnsi="Arial" w:eastAsia="Arial" w:cs="Arial"/>
        </w:rPr>
        <w:t>la esperanza de vida del negocio</w:t>
      </w:r>
      <w:r>
        <w:rPr>
          <w:rFonts w:ascii="Arial" w:hAnsi="Arial" w:eastAsia="Arial" w:cs="Arial"/>
        </w:rPr>
        <w:t xml:space="preserve"> (según los datos del INEGI) y</w:t>
      </w:r>
      <w:r w:rsidR="00310EF5">
        <w:rPr>
          <w:rFonts w:ascii="Arial" w:hAnsi="Arial" w:eastAsia="Arial" w:cs="Arial"/>
        </w:rPr>
        <w:t xml:space="preserve"> la probabilidad que tiene de sobrevivir en el mercado.</w:t>
      </w:r>
    </w:p>
    <w:p w:rsidR="00A01D2C" w:rsidRDefault="00310EF5" w14:paraId="264C0BD8" w14:textId="12D0B7A8">
      <w:pPr>
        <w:jc w:val="both"/>
        <w:rPr>
          <w:rFonts w:ascii="Arial" w:hAnsi="Arial" w:eastAsia="Arial" w:cs="Arial"/>
        </w:rPr>
      </w:pPr>
      <w:r>
        <w:rPr>
          <w:rFonts w:ascii="Arial" w:hAnsi="Arial" w:eastAsia="Arial" w:cs="Arial"/>
        </w:rPr>
        <w:t xml:space="preserve">La herramienta está en constante </w:t>
      </w:r>
      <w:r w:rsidR="00A01D2C">
        <w:rPr>
          <w:rFonts w:ascii="Arial" w:hAnsi="Arial" w:eastAsia="Arial" w:cs="Arial"/>
        </w:rPr>
        <w:t xml:space="preserve">revisión </w:t>
      </w:r>
      <w:r>
        <w:rPr>
          <w:rFonts w:ascii="Arial" w:hAnsi="Arial" w:eastAsia="Arial" w:cs="Arial"/>
        </w:rPr>
        <w:t>y presenta novedades para los usuarios, por lo cual es recomendable utilizarla periódicamente</w:t>
      </w:r>
      <w:r w:rsidR="00A01D2C">
        <w:rPr>
          <w:rFonts w:ascii="Arial" w:hAnsi="Arial" w:eastAsia="Arial" w:cs="Arial"/>
        </w:rPr>
        <w:t xml:space="preserve">. </w:t>
      </w:r>
    </w:p>
    <w:p w:rsidRPr="008E17DD" w:rsidR="00D36D4E" w:rsidRDefault="00D36D4E" w14:paraId="176DF421" w14:textId="178953F5">
      <w:pPr>
        <w:jc w:val="both"/>
        <w:rPr>
          <w:rFonts w:ascii="Arial" w:hAnsi="Arial" w:eastAsia="Arial" w:cs="Arial"/>
          <w:b/>
        </w:rPr>
      </w:pPr>
      <w:r w:rsidRPr="008E17DD">
        <w:rPr>
          <w:rFonts w:ascii="Arial" w:hAnsi="Arial" w:eastAsia="Arial" w:cs="Arial"/>
          <w:b/>
        </w:rPr>
        <w:t>Las ventajas de estar en la nube</w:t>
      </w:r>
    </w:p>
    <w:p w:rsidR="00D36D4E" w:rsidP="00D36D4E" w:rsidRDefault="00D36D4E" w14:paraId="703B5C1E" w14:textId="77777777">
      <w:pPr>
        <w:jc w:val="both"/>
        <w:rPr>
          <w:rFonts w:ascii="Arial" w:hAnsi="Arial" w:eastAsia="Arial" w:cs="Arial"/>
        </w:rPr>
      </w:pPr>
      <w:r>
        <w:rPr>
          <w:rFonts w:ascii="Arial" w:hAnsi="Arial" w:eastAsia="Arial" w:cs="Arial"/>
        </w:rPr>
        <w:t>Las tecnologías en la nube serán cada vez más estratégicas en la productividad de las empresas. En el caso de Bind ERP, ofrece los mayores niveles de seguridad en el manejo de los datos, ya que los servidores están alojados en Microsoft Azure, uno de los principales proveedores de infraestructura en la nube.</w:t>
      </w:r>
    </w:p>
    <w:p w:rsidR="00D36D4E" w:rsidP="00D36D4E" w:rsidRDefault="00D36D4E" w14:paraId="3049EBB4" w14:textId="77777777">
      <w:pPr>
        <w:jc w:val="both"/>
        <w:rPr>
          <w:rFonts w:ascii="Arial" w:hAnsi="Arial" w:eastAsia="Arial" w:cs="Arial"/>
        </w:rPr>
      </w:pPr>
      <w:r>
        <w:rPr>
          <w:rFonts w:ascii="Arial" w:hAnsi="Arial" w:eastAsia="Arial" w:cs="Arial"/>
        </w:rPr>
        <w:t>T</w:t>
      </w:r>
      <w:r w:rsidR="00A01D2C">
        <w:rPr>
          <w:rFonts w:ascii="Arial" w:hAnsi="Arial" w:eastAsia="Arial" w:cs="Arial"/>
        </w:rPr>
        <w:t xml:space="preserve">oda comunicación que hay entre el navegador y los servidores utilizados por Bind ERP, están cifrados mediante el protocolo de seguridad Secure Sockets Layer (SSL), garantizando la integridad de las comunicaciones en las redes mediante Certificados Digitales que implican procesos de encriptación, autenticación y verificación. </w:t>
      </w:r>
    </w:p>
    <w:p w:rsidR="00D36D4E" w:rsidP="00D36D4E" w:rsidRDefault="00D36D4E" w14:paraId="1EE41529" w14:textId="77777777">
      <w:pPr>
        <w:jc w:val="both"/>
        <w:rPr>
          <w:rFonts w:ascii="Arial" w:hAnsi="Arial" w:eastAsia="Arial" w:cs="Arial"/>
        </w:rPr>
      </w:pPr>
      <w:r>
        <w:rPr>
          <w:rFonts w:ascii="Arial" w:hAnsi="Arial" w:eastAsia="Arial" w:cs="Arial"/>
        </w:rPr>
        <w:t>“Tenemos ya varios casos de éxito documentados, como Peluchería, Ecomart, Regalarama, entre otros, en donde hemos conseguido que las empresas mantengan un costo de operación bajo, que manejen sus inventarios, su planeación de ventas y una de las más importantes, estar en regla con el SAT”, añadió Alejandro.</w:t>
      </w:r>
    </w:p>
    <w:p w:rsidR="00571322" w:rsidRDefault="00310EF5" w14:paraId="0E620EA0" w14:textId="5E33E22D">
      <w:pPr>
        <w:jc w:val="both"/>
        <w:rPr>
          <w:rFonts w:ascii="Gotham Narrow Light" w:hAnsi="Gotham Narrow Light" w:eastAsia="Gotham Narrow Light" w:cs="Gotham Narrow Light"/>
        </w:rPr>
      </w:pPr>
      <w:r>
        <w:rPr>
          <w:rFonts w:ascii="Gotham Narrow Light" w:hAnsi="Gotham Narrow Light" w:eastAsia="Gotham Narrow Light" w:cs="Gotham Narrow Light"/>
        </w:rPr>
        <w:t xml:space="preserve">De esta forma Bind ERP planea mejorar el panorama para las </w:t>
      </w:r>
      <w:r w:rsidR="00D36D4E">
        <w:rPr>
          <w:rFonts w:ascii="Gotham Narrow Light" w:hAnsi="Gotham Narrow Light" w:eastAsia="Gotham Narrow Light" w:cs="Gotham Narrow Light"/>
        </w:rPr>
        <w:t>p</w:t>
      </w:r>
      <w:r>
        <w:rPr>
          <w:rFonts w:ascii="Gotham Narrow Light" w:hAnsi="Gotham Narrow Light" w:eastAsia="Gotham Narrow Light" w:cs="Gotham Narrow Light"/>
        </w:rPr>
        <w:t xml:space="preserve">ymes en México y aumentar su promedio de vida, creando más herramientas innovadoras, más integraciones nativas con empresas reconocidas, nuevas alianzas y manteniéndose a la vanguardia para que de la misma forma las empresas lo estén. </w:t>
      </w:r>
    </w:p>
    <w:p w:rsidR="00571322" w:rsidRDefault="00310EF5" w14:paraId="62D7C014" w14:textId="77777777">
      <w:pPr>
        <w:jc w:val="both"/>
        <w:rPr>
          <w:rFonts w:ascii="Gotham Narrow Light" w:hAnsi="Gotham Narrow Light" w:eastAsia="Gotham Narrow Light" w:cs="Gotham Narrow Light"/>
        </w:rPr>
      </w:pPr>
      <w:r>
        <w:rPr>
          <w:rFonts w:ascii="Gotham Narrow Light" w:hAnsi="Gotham Narrow Light" w:eastAsia="Gotham Narrow Light" w:cs="Gotham Narrow Light"/>
          <w:color w:val="000000"/>
        </w:rPr>
        <w:t xml:space="preserve">Link calculadora de productividad: </w:t>
      </w:r>
      <w:r w:rsidR="009C4446">
        <w:fldChar w:fldCharType="begin"/>
      </w:r>
      <w:r w:rsidR="009C4446">
        <w:instrText xml:space="preserve"> HYPERLINK "http://bind.mx/productividad" \h </w:instrText>
      </w:r>
      <w:r w:rsidR="009C4446">
        <w:fldChar w:fldCharType="separate"/>
      </w:r>
      <w:r>
        <w:rPr>
          <w:rFonts w:ascii="Gotham Narrow Light" w:hAnsi="Gotham Narrow Light" w:eastAsia="Gotham Narrow Light" w:cs="Gotham Narrow Light"/>
          <w:color w:val="0000FF"/>
          <w:u w:val="single"/>
        </w:rPr>
        <w:t>https://bind.mx/productividad</w:t>
      </w:r>
      <w:r w:rsidR="009C4446">
        <w:rPr>
          <w:rFonts w:ascii="Gotham Narrow Light" w:hAnsi="Gotham Narrow Light" w:eastAsia="Gotham Narrow Light" w:cs="Gotham Narrow Light"/>
          <w:color w:val="0000FF"/>
          <w:u w:val="single"/>
        </w:rPr>
        <w:fldChar w:fldCharType="end"/>
      </w:r>
      <w:r>
        <w:rPr>
          <w:rFonts w:ascii="Gotham Narrow Light" w:hAnsi="Gotham Narrow Light" w:eastAsia="Gotham Narrow Light" w:cs="Gotham Narrow Light"/>
          <w:color w:val="000000"/>
        </w:rPr>
        <w:t>.</w:t>
      </w:r>
    </w:p>
    <w:p w:rsidR="00571322" w:rsidRDefault="00310EF5" w14:paraId="09F0A2B3" w14:textId="77777777">
      <w:pPr>
        <w:jc w:val="center"/>
        <w:rPr>
          <w:rFonts w:ascii="Arial" w:hAnsi="Arial" w:eastAsia="Arial" w:cs="Arial"/>
          <w:b/>
          <w:highlight w:val="white"/>
        </w:rPr>
      </w:pPr>
      <w:r>
        <w:rPr>
          <w:rFonts w:ascii="Arial" w:hAnsi="Arial" w:eastAsia="Arial" w:cs="Arial"/>
          <w:b/>
          <w:highlight w:val="white"/>
        </w:rPr>
        <w:t>XXX</w:t>
      </w:r>
    </w:p>
    <w:p w:rsidR="00571322" w:rsidRDefault="00310EF5" w14:paraId="6F9E61ED" w14:textId="77777777">
      <w:pPr>
        <w:spacing w:after="20" w:line="240" w:lineRule="auto"/>
        <w:jc w:val="both"/>
        <w:rPr>
          <w:rFonts w:ascii="Arial" w:hAnsi="Arial" w:eastAsia="Arial" w:cs="Arial"/>
          <w:b/>
          <w:sz w:val="20"/>
          <w:szCs w:val="20"/>
          <w:highlight w:val="white"/>
          <w:u w:val="single"/>
        </w:rPr>
      </w:pPr>
      <w:r>
        <w:rPr>
          <w:rFonts w:ascii="Arial" w:hAnsi="Arial" w:eastAsia="Arial" w:cs="Arial"/>
          <w:b/>
          <w:sz w:val="20"/>
          <w:szCs w:val="20"/>
          <w:highlight w:val="white"/>
          <w:u w:val="single"/>
        </w:rPr>
        <w:lastRenderedPageBreak/>
        <w:t>Acerca de Bind ERP</w:t>
      </w:r>
    </w:p>
    <w:p w:rsidR="00571322" w:rsidRDefault="00310EF5" w14:paraId="2A1FA414" w14:textId="77777777">
      <w:pPr>
        <w:spacing w:after="20" w:line="240" w:lineRule="auto"/>
        <w:jc w:val="both"/>
        <w:rPr>
          <w:rFonts w:ascii="Arial" w:hAnsi="Arial" w:eastAsia="Arial" w:cs="Arial"/>
          <w:i/>
          <w:sz w:val="20"/>
          <w:szCs w:val="20"/>
        </w:rPr>
      </w:pPr>
      <w:r>
        <w:rPr>
          <w:rFonts w:ascii="Arial" w:hAnsi="Arial" w:eastAsia="Arial" w:cs="Arial"/>
          <w:i/>
          <w:sz w:val="20"/>
          <w:szCs w:val="20"/>
        </w:rPr>
        <w:t>Bind ERP es el sistema de administración en la nube más fácil y completo para hacer crecer un negocio en México con 5 años de experiencia en el mercado. La plataforma tecnológica, desarrollada por talento mexicano y con sede en Monterrey, brinda servicio a más de 6 mil usuarios en todo el país la capacidad de tomar el control de todos los departamentos claves de sus negocios, tales como: compras, ventas, inventarios, contabilidad, facturación y más. Asimismo, ofrece actualizaciones periódicas, asesoría, soporte técnico sin costo adicional, vinculación directa con el SAT, información ordenada, control dentro de la organización, impulso en el mercado a través de distintos recursos, indicadores clave para el crecimiento de la empresa.</w:t>
      </w:r>
    </w:p>
    <w:p w:rsidR="00571322" w:rsidRDefault="00571322" w14:paraId="1AE66B29" w14:textId="77777777">
      <w:pPr>
        <w:spacing w:after="20" w:line="240" w:lineRule="auto"/>
        <w:jc w:val="both"/>
        <w:rPr>
          <w:rFonts w:ascii="Arial" w:hAnsi="Arial" w:eastAsia="Arial" w:cs="Arial"/>
          <w:sz w:val="20"/>
          <w:szCs w:val="20"/>
        </w:rPr>
      </w:pPr>
    </w:p>
    <w:p w:rsidR="00571322" w:rsidRDefault="00310EF5" w14:paraId="14A9B9D9" w14:textId="77777777">
      <w:pPr>
        <w:spacing w:after="20" w:line="240" w:lineRule="auto"/>
        <w:jc w:val="both"/>
        <w:rPr>
          <w:rFonts w:ascii="Arial" w:hAnsi="Arial" w:eastAsia="Arial" w:cs="Arial"/>
          <w:color w:val="0000FF"/>
          <w:sz w:val="20"/>
          <w:szCs w:val="20"/>
          <w:u w:val="single"/>
        </w:rPr>
      </w:pPr>
      <w:r>
        <w:rPr>
          <w:rFonts w:ascii="Arial" w:hAnsi="Arial" w:eastAsia="Arial" w:cs="Arial"/>
          <w:sz w:val="20"/>
          <w:szCs w:val="20"/>
        </w:rPr>
        <w:t xml:space="preserve">Para más información visita: </w:t>
      </w:r>
      <w:r w:rsidR="009C4446">
        <w:fldChar w:fldCharType="begin"/>
      </w:r>
      <w:r w:rsidR="009C4446">
        <w:instrText xml:space="preserve"> HYPERLINK "https://www.bind.com.mx/" \h </w:instrText>
      </w:r>
      <w:r w:rsidR="009C4446">
        <w:fldChar w:fldCharType="separate"/>
      </w:r>
      <w:r>
        <w:rPr>
          <w:rFonts w:ascii="Arial" w:hAnsi="Arial" w:eastAsia="Arial" w:cs="Arial"/>
          <w:color w:val="0000FF"/>
          <w:sz w:val="20"/>
          <w:szCs w:val="20"/>
          <w:u w:val="single"/>
        </w:rPr>
        <w:t>www.bind.com.mx</w:t>
      </w:r>
      <w:r w:rsidR="009C4446">
        <w:rPr>
          <w:rFonts w:ascii="Arial" w:hAnsi="Arial" w:eastAsia="Arial" w:cs="Arial"/>
          <w:color w:val="0000FF"/>
          <w:sz w:val="20"/>
          <w:szCs w:val="20"/>
          <w:u w:val="single"/>
        </w:rPr>
        <w:fldChar w:fldCharType="end"/>
      </w:r>
    </w:p>
    <w:p w:rsidRPr="008E17DD" w:rsidR="00571322" w:rsidRDefault="00310EF5" w14:paraId="4E4B64EA" w14:textId="77777777">
      <w:pPr>
        <w:spacing w:after="20" w:line="240" w:lineRule="auto"/>
        <w:jc w:val="both"/>
        <w:rPr>
          <w:rFonts w:ascii="Arial" w:hAnsi="Arial" w:eastAsia="Arial" w:cs="Arial"/>
          <w:sz w:val="20"/>
          <w:szCs w:val="20"/>
          <w:lang w:val="en-US"/>
        </w:rPr>
      </w:pPr>
      <w:r w:rsidRPr="008E17DD">
        <w:rPr>
          <w:rFonts w:ascii="Arial" w:hAnsi="Arial" w:eastAsia="Arial" w:cs="Arial"/>
          <w:color w:val="000000"/>
          <w:sz w:val="20"/>
          <w:szCs w:val="20"/>
          <w:lang w:val="en-US"/>
        </w:rPr>
        <w:t>FB: @</w:t>
      </w:r>
      <w:proofErr w:type="spellStart"/>
      <w:r w:rsidRPr="008E17DD">
        <w:rPr>
          <w:rFonts w:ascii="Arial" w:hAnsi="Arial" w:eastAsia="Arial" w:cs="Arial"/>
          <w:color w:val="000000"/>
          <w:sz w:val="20"/>
          <w:szCs w:val="20"/>
          <w:lang w:val="en-US"/>
        </w:rPr>
        <w:t>bindMX</w:t>
      </w:r>
      <w:proofErr w:type="spellEnd"/>
    </w:p>
    <w:p w:rsidRPr="008E17DD" w:rsidR="00571322" w:rsidRDefault="00310EF5" w14:paraId="3D6B4FDB" w14:textId="77777777">
      <w:pPr>
        <w:spacing w:after="20" w:line="240" w:lineRule="auto"/>
        <w:jc w:val="both"/>
        <w:rPr>
          <w:rFonts w:ascii="Arial" w:hAnsi="Arial" w:eastAsia="Arial" w:cs="Arial"/>
          <w:lang w:val="en-US"/>
        </w:rPr>
      </w:pPr>
      <w:r w:rsidRPr="008E17DD">
        <w:rPr>
          <w:rFonts w:ascii="Arial" w:hAnsi="Arial" w:eastAsia="Arial" w:cs="Arial"/>
          <w:lang w:val="en-US"/>
        </w:rPr>
        <w:t>TW: @</w:t>
      </w:r>
      <w:proofErr w:type="spellStart"/>
      <w:r w:rsidRPr="008E17DD">
        <w:rPr>
          <w:rFonts w:ascii="Arial" w:hAnsi="Arial" w:eastAsia="Arial" w:cs="Arial"/>
          <w:lang w:val="en-US"/>
        </w:rPr>
        <w:t>BindERPMX</w:t>
      </w:r>
      <w:proofErr w:type="spellEnd"/>
    </w:p>
    <w:p w:rsidR="00571322" w:rsidP="2A7BAD32" w:rsidRDefault="00571322" w14:paraId="349E70C4" w14:textId="670A7972">
      <w:pPr>
        <w:spacing w:after="20" w:line="240" w:lineRule="auto"/>
        <w:jc w:val="both"/>
        <w:rPr>
          <w:rFonts w:ascii="Arial" w:hAnsi="Arial" w:eastAsia="Arial" w:cs="Arial"/>
          <w:lang w:val="en-US"/>
        </w:rPr>
      </w:pPr>
      <w:proofErr w:type="spellStart"/>
      <w:r w:rsidRPr="2A7BAD32" w:rsidR="2A7BAD32">
        <w:rPr>
          <w:rFonts w:ascii="Arial" w:hAnsi="Arial" w:eastAsia="Arial" w:cs="Arial"/>
          <w:lang w:val="en-US"/>
        </w:rPr>
        <w:t>Youtube</w:t>
      </w:r>
      <w:proofErr w:type="spellEnd"/>
      <w:r w:rsidRPr="2A7BAD32" w:rsidR="2A7BAD32">
        <w:rPr>
          <w:rFonts w:ascii="Arial" w:hAnsi="Arial" w:eastAsia="Arial" w:cs="Arial"/>
          <w:lang w:val="en-US"/>
        </w:rPr>
        <w:t>: Bind ERP</w:t>
      </w:r>
    </w:p>
    <w:sectPr w:rsidR="00571322" w:rsidSect="001A2BC9">
      <w:headerReference w:type="default" r:id="rId10"/>
      <w:pgSz w:w="12240" w:h="15840" w:orient="portrait"/>
      <w:pgMar w:top="1701" w:right="1701" w:bottom="1134"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172" w:rsidRDefault="007E6172" w14:paraId="69D5B992" w14:textId="77777777">
      <w:pPr>
        <w:spacing w:after="0" w:line="240" w:lineRule="auto"/>
      </w:pPr>
      <w:r>
        <w:separator/>
      </w:r>
    </w:p>
  </w:endnote>
  <w:endnote w:type="continuationSeparator" w:id="0">
    <w:p w:rsidR="007E6172" w:rsidRDefault="007E6172" w14:paraId="0D461D4D" w14:textId="77777777">
      <w:pPr>
        <w:spacing w:after="0" w:line="240" w:lineRule="auto"/>
      </w:pPr>
      <w:r>
        <w:continuationSeparator/>
      </w:r>
    </w:p>
  </w:endnote>
  <w:endnote w:type="continuationNotice" w:id="1">
    <w:p w:rsidR="007E6172" w:rsidRDefault="007E6172" w14:paraId="61B195F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otham Narrow Light">
    <w:altName w:val="Tahoma"/>
    <w:panose1 w:val="020B0604020202020204"/>
    <w:charset w:val="00"/>
    <w:family w:val="modern"/>
    <w:pitch w:val="variable"/>
    <w:sig w:usb0="A00000FF"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172" w:rsidRDefault="007E6172" w14:paraId="233A1152" w14:textId="77777777">
      <w:pPr>
        <w:spacing w:after="0" w:line="240" w:lineRule="auto"/>
      </w:pPr>
      <w:r>
        <w:separator/>
      </w:r>
    </w:p>
  </w:footnote>
  <w:footnote w:type="continuationSeparator" w:id="0">
    <w:p w:rsidR="007E6172" w:rsidRDefault="007E6172" w14:paraId="6207DFE7" w14:textId="77777777">
      <w:pPr>
        <w:spacing w:after="0" w:line="240" w:lineRule="auto"/>
      </w:pPr>
      <w:r>
        <w:continuationSeparator/>
      </w:r>
    </w:p>
  </w:footnote>
  <w:footnote w:type="continuationNotice" w:id="1">
    <w:p w:rsidR="007E6172" w:rsidRDefault="007E6172" w14:paraId="33E2881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571322" w:rsidRDefault="00310EF5" w14:paraId="3EDD2994" w14:textId="77777777">
    <w:pPr>
      <w:tabs>
        <w:tab w:val="center" w:pos="4419"/>
        <w:tab w:val="right" w:pos="8838"/>
      </w:tabs>
      <w:spacing w:after="0" w:line="240" w:lineRule="auto"/>
      <w:jc w:val="right"/>
    </w:pPr>
    <w:r>
      <w:rPr>
        <w:noProof/>
      </w:rPr>
      <w:drawing>
        <wp:anchor distT="0" distB="0" distL="114300" distR="114300" simplePos="0" relativeHeight="251658240" behindDoc="0" locked="0" layoutInCell="1" hidden="0" allowOverlap="1" wp14:anchorId="786F4D40" wp14:editId="60F38E21">
          <wp:simplePos x="0" y="0"/>
          <wp:positionH relativeFrom="column">
            <wp:posOffset>2181225</wp:posOffset>
          </wp:positionH>
          <wp:positionV relativeFrom="paragraph">
            <wp:posOffset>231424</wp:posOffset>
          </wp:positionV>
          <wp:extent cx="1248388" cy="650202"/>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48388" cy="65020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D5B7F"/>
    <w:multiLevelType w:val="multilevel"/>
    <w:tmpl w:val="A88EE15C"/>
    <w:lvl w:ilvl="0">
      <w:start w:val="1"/>
      <w:numFmt w:val="bullet"/>
      <w:lvlText w:val="●"/>
      <w:lvlJc w:val="left"/>
      <w:pPr>
        <w:ind w:left="644" w:hanging="359"/>
      </w:pPr>
      <w:rPr>
        <w:rFonts w:ascii="Noto Sans Symbols" w:hAnsi="Noto Sans Symbols" w:eastAsia="Noto Sans Symbols" w:cs="Noto Sans Symbols"/>
      </w:rPr>
    </w:lvl>
    <w:lvl w:ilvl="1">
      <w:start w:val="1"/>
      <w:numFmt w:val="bullet"/>
      <w:lvlText w:val="o"/>
      <w:lvlJc w:val="left"/>
      <w:pPr>
        <w:ind w:left="1364" w:hanging="360"/>
      </w:pPr>
      <w:rPr>
        <w:rFonts w:ascii="Courier New" w:hAnsi="Courier New" w:eastAsia="Courier New" w:cs="Courier New"/>
      </w:rPr>
    </w:lvl>
    <w:lvl w:ilvl="2">
      <w:start w:val="1"/>
      <w:numFmt w:val="bullet"/>
      <w:lvlText w:val="▪"/>
      <w:lvlJc w:val="left"/>
      <w:pPr>
        <w:ind w:left="2084" w:hanging="360"/>
      </w:pPr>
      <w:rPr>
        <w:rFonts w:ascii="Noto Sans Symbols" w:hAnsi="Noto Sans Symbols" w:eastAsia="Noto Sans Symbols" w:cs="Noto Sans Symbols"/>
      </w:rPr>
    </w:lvl>
    <w:lvl w:ilvl="3">
      <w:start w:val="1"/>
      <w:numFmt w:val="bullet"/>
      <w:lvlText w:val="●"/>
      <w:lvlJc w:val="left"/>
      <w:pPr>
        <w:ind w:left="2804" w:hanging="360"/>
      </w:pPr>
      <w:rPr>
        <w:rFonts w:ascii="Noto Sans Symbols" w:hAnsi="Noto Sans Symbols" w:eastAsia="Noto Sans Symbols" w:cs="Noto Sans Symbols"/>
      </w:rPr>
    </w:lvl>
    <w:lvl w:ilvl="4">
      <w:start w:val="1"/>
      <w:numFmt w:val="bullet"/>
      <w:lvlText w:val="o"/>
      <w:lvlJc w:val="left"/>
      <w:pPr>
        <w:ind w:left="3524" w:hanging="360"/>
      </w:pPr>
      <w:rPr>
        <w:rFonts w:ascii="Courier New" w:hAnsi="Courier New" w:eastAsia="Courier New" w:cs="Courier New"/>
      </w:rPr>
    </w:lvl>
    <w:lvl w:ilvl="5">
      <w:start w:val="1"/>
      <w:numFmt w:val="bullet"/>
      <w:lvlText w:val="▪"/>
      <w:lvlJc w:val="left"/>
      <w:pPr>
        <w:ind w:left="4244" w:hanging="360"/>
      </w:pPr>
      <w:rPr>
        <w:rFonts w:ascii="Noto Sans Symbols" w:hAnsi="Noto Sans Symbols" w:eastAsia="Noto Sans Symbols" w:cs="Noto Sans Symbols"/>
      </w:rPr>
    </w:lvl>
    <w:lvl w:ilvl="6">
      <w:start w:val="1"/>
      <w:numFmt w:val="bullet"/>
      <w:lvlText w:val="●"/>
      <w:lvlJc w:val="left"/>
      <w:pPr>
        <w:ind w:left="4964" w:hanging="360"/>
      </w:pPr>
      <w:rPr>
        <w:rFonts w:ascii="Noto Sans Symbols" w:hAnsi="Noto Sans Symbols" w:eastAsia="Noto Sans Symbols" w:cs="Noto Sans Symbols"/>
      </w:rPr>
    </w:lvl>
    <w:lvl w:ilvl="7">
      <w:start w:val="1"/>
      <w:numFmt w:val="bullet"/>
      <w:lvlText w:val="o"/>
      <w:lvlJc w:val="left"/>
      <w:pPr>
        <w:ind w:left="5684" w:hanging="360"/>
      </w:pPr>
      <w:rPr>
        <w:rFonts w:ascii="Courier New" w:hAnsi="Courier New" w:eastAsia="Courier New" w:cs="Courier New"/>
      </w:rPr>
    </w:lvl>
    <w:lvl w:ilvl="8">
      <w:start w:val="1"/>
      <w:numFmt w:val="bullet"/>
      <w:lvlText w:val="▪"/>
      <w:lvlJc w:val="left"/>
      <w:pPr>
        <w:ind w:left="6404" w:hanging="360"/>
      </w:pPr>
      <w:rPr>
        <w:rFonts w:ascii="Noto Sans Symbols" w:hAnsi="Noto Sans Symbols" w:eastAsia="Noto Sans Symbols" w:cs="Noto Sans Symbol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2"/>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571322"/>
    <w:rsid w:val="0003782F"/>
    <w:rsid w:val="00042BA4"/>
    <w:rsid w:val="001A2BC9"/>
    <w:rsid w:val="0021550A"/>
    <w:rsid w:val="00310EF5"/>
    <w:rsid w:val="004C70E9"/>
    <w:rsid w:val="0052348D"/>
    <w:rsid w:val="005610D6"/>
    <w:rsid w:val="00571322"/>
    <w:rsid w:val="00593A88"/>
    <w:rsid w:val="00716606"/>
    <w:rsid w:val="0077444D"/>
    <w:rsid w:val="00777B5E"/>
    <w:rsid w:val="007E6172"/>
    <w:rsid w:val="007F42A3"/>
    <w:rsid w:val="008E17DD"/>
    <w:rsid w:val="00937929"/>
    <w:rsid w:val="009B194D"/>
    <w:rsid w:val="009C4446"/>
    <w:rsid w:val="00A01D2C"/>
    <w:rsid w:val="00AA7089"/>
    <w:rsid w:val="00B04F5E"/>
    <w:rsid w:val="00B07EAF"/>
    <w:rsid w:val="00B30444"/>
    <w:rsid w:val="00B41D38"/>
    <w:rsid w:val="00B762DA"/>
    <w:rsid w:val="00B81988"/>
    <w:rsid w:val="00BE79A6"/>
    <w:rsid w:val="00D36D4E"/>
    <w:rsid w:val="2A7BAD32"/>
    <w:rsid w:val="42E3B1FB"/>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C957"/>
  <w15:docId w15:val="{BB22411F-772F-704D-8F26-0BACAF0751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eNormal10" w:customStyle="1">
    <w:name w:val="Table Normal10"/>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Encabezado">
    <w:name w:val="header"/>
    <w:basedOn w:val="Normal"/>
    <w:link w:val="EncabezadoCar"/>
    <w:uiPriority w:val="99"/>
    <w:unhideWhenUsed/>
    <w:rsid w:val="00C97F0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C97F02"/>
  </w:style>
  <w:style w:type="paragraph" w:styleId="Piedepgina">
    <w:name w:val="footer"/>
    <w:basedOn w:val="Normal"/>
    <w:link w:val="PiedepginaCar"/>
    <w:uiPriority w:val="99"/>
    <w:unhideWhenUsed/>
    <w:rsid w:val="00C97F0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C97F02"/>
  </w:style>
  <w:style w:type="character" w:styleId="Hipervnculo">
    <w:name w:val="Hyperlink"/>
    <w:basedOn w:val="Fuentedeprrafopredeter"/>
    <w:uiPriority w:val="99"/>
    <w:unhideWhenUsed/>
    <w:rsid w:val="00CD13BE"/>
    <w:rPr>
      <w:color w:val="0000FF" w:themeColor="hyperlink"/>
      <w:u w:val="single"/>
    </w:rPr>
  </w:style>
  <w:style w:type="paragraph" w:styleId="Textodeglobo">
    <w:name w:val="Balloon Text"/>
    <w:basedOn w:val="Normal"/>
    <w:link w:val="TextodegloboCar"/>
    <w:uiPriority w:val="99"/>
    <w:semiHidden/>
    <w:unhideWhenUsed/>
    <w:rsid w:val="00CD18C6"/>
    <w:pPr>
      <w:spacing w:after="0" w:line="240" w:lineRule="auto"/>
    </w:pPr>
    <w:rPr>
      <w:rFonts w:ascii="Times New Roman" w:hAnsi="Times New Roman" w:cs="Times New Roman"/>
      <w:sz w:val="18"/>
      <w:szCs w:val="18"/>
    </w:rPr>
  </w:style>
  <w:style w:type="character" w:styleId="TextodegloboCar" w:customStyle="1">
    <w:name w:val="Texto de globo Car"/>
    <w:basedOn w:val="Fuentedeprrafopredeter"/>
    <w:link w:val="Textodeglobo"/>
    <w:uiPriority w:val="99"/>
    <w:semiHidden/>
    <w:rsid w:val="00CD18C6"/>
    <w:rPr>
      <w:rFonts w:ascii="Times New Roman" w:hAnsi="Times New Roman" w:cs="Times New Roman"/>
      <w:sz w:val="18"/>
      <w:szCs w:val="18"/>
    </w:rPr>
  </w:style>
  <w:style w:type="paragraph" w:styleId="Prrafodelista">
    <w:name w:val="List Paragraph"/>
    <w:basedOn w:val="Normal"/>
    <w:uiPriority w:val="34"/>
    <w:qFormat/>
    <w:rsid w:val="00410FBF"/>
    <w:pPr>
      <w:ind w:left="720"/>
      <w:contextualSpacing/>
    </w:pPr>
  </w:style>
  <w:style w:type="character" w:styleId="Textoennegrita">
    <w:name w:val="Strong"/>
    <w:basedOn w:val="Fuentedeprrafopredeter"/>
    <w:uiPriority w:val="22"/>
    <w:qFormat/>
    <w:rsid w:val="00A6471A"/>
    <w:rPr>
      <w:b/>
      <w:bCs/>
    </w:rPr>
  </w:style>
  <w:style w:type="character" w:styleId="Hipervnculovisitado">
    <w:name w:val="FollowedHyperlink"/>
    <w:basedOn w:val="Fuentedeprrafopredeter"/>
    <w:uiPriority w:val="99"/>
    <w:semiHidden/>
    <w:unhideWhenUsed/>
    <w:rsid w:val="00F535C7"/>
    <w:rPr>
      <w:color w:val="800080" w:themeColor="followedHyperlink"/>
      <w:u w:val="single"/>
    </w:rPr>
  </w:style>
  <w:style w:type="character" w:styleId="Refdecomentario">
    <w:name w:val="annotation reference"/>
    <w:basedOn w:val="Fuentedeprrafopredeter"/>
    <w:uiPriority w:val="99"/>
    <w:semiHidden/>
    <w:unhideWhenUsed/>
    <w:rsid w:val="00003031"/>
    <w:rPr>
      <w:sz w:val="16"/>
      <w:szCs w:val="16"/>
    </w:rPr>
  </w:style>
  <w:style w:type="paragraph" w:styleId="Textocomentario">
    <w:name w:val="annotation text"/>
    <w:basedOn w:val="Normal"/>
    <w:link w:val="TextocomentarioCar"/>
    <w:uiPriority w:val="99"/>
    <w:semiHidden/>
    <w:unhideWhenUsed/>
    <w:rsid w:val="0000303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003031"/>
    <w:rPr>
      <w:sz w:val="20"/>
      <w:szCs w:val="20"/>
    </w:rPr>
  </w:style>
  <w:style w:type="paragraph" w:styleId="Asuntodelcomentario">
    <w:name w:val="annotation subject"/>
    <w:basedOn w:val="Textocomentario"/>
    <w:next w:val="Textocomentario"/>
    <w:link w:val="AsuntodelcomentarioCar"/>
    <w:uiPriority w:val="99"/>
    <w:semiHidden/>
    <w:unhideWhenUsed/>
    <w:rsid w:val="00003031"/>
    <w:rPr>
      <w:b/>
      <w:bCs/>
    </w:rPr>
  </w:style>
  <w:style w:type="character" w:styleId="AsuntodelcomentarioCar" w:customStyle="1">
    <w:name w:val="Asunto del comentario Car"/>
    <w:basedOn w:val="TextocomentarioCar"/>
    <w:link w:val="Asuntodelcomentario"/>
    <w:uiPriority w:val="99"/>
    <w:semiHidden/>
    <w:rsid w:val="00003031"/>
    <w:rPr>
      <w:b/>
      <w:bCs/>
      <w:sz w:val="20"/>
      <w:szCs w:val="20"/>
    </w:rPr>
  </w:style>
  <w:style w:type="paragraph" w:styleId="NormalWeb">
    <w:name w:val="Normal (Web)"/>
    <w:basedOn w:val="Normal"/>
    <w:uiPriority w:val="99"/>
    <w:semiHidden/>
    <w:unhideWhenUsed/>
    <w:rsid w:val="00456E5A"/>
    <w:pPr>
      <w:spacing w:after="0" w:line="240" w:lineRule="auto"/>
    </w:pPr>
    <w:rPr>
      <w:rFonts w:ascii="Times New Roman" w:hAnsi="Times New Roman" w:cs="Times New Roman" w:eastAsiaTheme="minorHAnsi"/>
      <w:sz w:val="24"/>
      <w:szCs w:val="24"/>
    </w:rPr>
  </w:style>
  <w:style w:type="paragraph" w:styleId="Revisin">
    <w:name w:val="Revision"/>
    <w:hidden/>
    <w:uiPriority w:val="99"/>
    <w:semiHidden/>
    <w:rsid w:val="00B41D38"/>
    <w:pPr>
      <w:spacing w:after="0" w:line="240" w:lineRule="auto"/>
    </w:pPr>
  </w:style>
  <w:style w:type="table" w:styleId="TableNormal" w:customStyle="1">
    <w:name w:val="Normal Table0"/>
    <w:rsid w:val="0003782F"/>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1EC0E82905A044E82B351A53B62B468" ma:contentTypeVersion="12" ma:contentTypeDescription="Crear nuevo documento." ma:contentTypeScope="" ma:versionID="0abd01658a8af4fd68b63dc01114a757">
  <xsd:schema xmlns:xsd="http://www.w3.org/2001/XMLSchema" xmlns:xs="http://www.w3.org/2001/XMLSchema" xmlns:p="http://schemas.microsoft.com/office/2006/metadata/properties" xmlns:ns2="bedc15d8-ddc6-4462-891d-e56af14fc25a" xmlns:ns3="6a1186c2-4609-475c-9d42-33ab10e526ad" targetNamespace="http://schemas.microsoft.com/office/2006/metadata/properties" ma:root="true" ma:fieldsID="49ae6bce1cebfec77d0aee64c7c77490" ns2:_="" ns3:_="">
    <xsd:import namespace="bedc15d8-ddc6-4462-891d-e56af14fc25a"/>
    <xsd:import namespace="6a1186c2-4609-475c-9d42-33ab10e526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c15d8-ddc6-4462-891d-e56af14fc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1186c2-4609-475c-9d42-33ab10e526a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354528-22CD-46D9-9F3B-0A3F74491AB7}"/>
</file>

<file path=customXml/itemProps2.xml><?xml version="1.0" encoding="utf-8"?>
<ds:datastoreItem xmlns:ds="http://schemas.openxmlformats.org/officeDocument/2006/customXml" ds:itemID="{63FAEEB0-6441-48B4-9C54-991EF7251EE0}">
  <ds:schemaRefs>
    <ds:schemaRef ds:uri="http://schemas.microsoft.com/sharepoint/v3/contenttype/forms"/>
  </ds:schemaRefs>
</ds:datastoreItem>
</file>

<file path=customXml/itemProps3.xml><?xml version="1.0" encoding="utf-8"?>
<ds:datastoreItem xmlns:ds="http://schemas.openxmlformats.org/officeDocument/2006/customXml" ds:itemID="{79594B20-14B2-4D8D-9DB2-B8C74414B37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lastModifiedBy>Adriana Hernandez</lastModifiedBy>
  <revision>18</revision>
  <dcterms:created xsi:type="dcterms:W3CDTF">2019-02-27T06:09:00.0000000Z</dcterms:created>
  <dcterms:modified xsi:type="dcterms:W3CDTF">2019-08-30T21:03:31.6853331Z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0x010100D1EC0E82905A044E82B351A53B62B468</vt:lpwstr>
  </property>
  <property fmtid="{D5CDD505-2E9C-101B-9397-08002B2CF9AE}" pid="3" name="AuthorIds_UIVersion_512">
    <vt:lpwstr>139</vt:lpwstr>
  </property>
</Properties>
</file>